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7F" w:rsidRPr="00DC627F" w:rsidRDefault="00DC627F" w:rsidP="00DC627F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  <w:t>ПРОМЕЖУТОЧНЫЙ АНАЛИЗ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755"/>
        <w:gridCol w:w="1137"/>
        <w:gridCol w:w="1732"/>
        <w:gridCol w:w="1439"/>
        <w:gridCol w:w="1973"/>
        <w:gridCol w:w="833"/>
      </w:tblGrid>
      <w:tr w:rsidR="00DC627F" w:rsidRPr="00DC627F" w:rsidTr="00DC627F">
        <w:trPr>
          <w:trHeight w:val="1018"/>
        </w:trPr>
        <w:tc>
          <w:tcPr>
            <w:tcW w:w="87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Устная работа</w:t>
            </w:r>
          </w:p>
        </w:tc>
        <w:tc>
          <w:tcPr>
            <w:tcW w:w="70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Экспресс - опрос</w:t>
            </w:r>
          </w:p>
        </w:tc>
        <w:tc>
          <w:tcPr>
            <w:tcW w:w="97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Графическая самостоятельная работа</w:t>
            </w:r>
          </w:p>
        </w:tc>
        <w:tc>
          <w:tcPr>
            <w:tcW w:w="891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Тестирование</w:t>
            </w:r>
          </w:p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(задача и</w:t>
            </w:r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з</w:t>
            </w: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огэ</w:t>
            </w:r>
            <w:proofErr w:type="spellEnd"/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Исследова</w:t>
            </w: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тельская  работа</w:t>
            </w:r>
            <w:proofErr w:type="gramEnd"/>
          </w:p>
        </w:tc>
        <w:tc>
          <w:tcPr>
            <w:tcW w:w="382" w:type="pct"/>
            <w:shd w:val="clear" w:color="auto" w:fill="auto"/>
            <w:vAlign w:val="center"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  <w:lang w:eastAsia="ru-RU"/>
              </w:rPr>
              <w:t>Оценка</w:t>
            </w:r>
          </w:p>
        </w:tc>
      </w:tr>
      <w:tr w:rsidR="00DC627F" w:rsidRPr="00DC627F" w:rsidTr="00DC627F">
        <w:trPr>
          <w:trHeight w:val="611"/>
        </w:trPr>
        <w:tc>
          <w:tcPr>
            <w:tcW w:w="874" w:type="pct"/>
            <w:shd w:val="clear" w:color="auto" w:fill="auto"/>
            <w:tcMar>
              <w:top w:w="17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shd w:val="clear" w:color="auto" w:fill="auto"/>
          </w:tcPr>
          <w:p w:rsidR="00DC627F" w:rsidRPr="00DC627F" w:rsidRDefault="00DC627F" w:rsidP="00DC62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DC627F" w:rsidRPr="00DC627F" w:rsidRDefault="00DC627F" w:rsidP="00DC627F">
      <w:pPr>
        <w:shd w:val="clear" w:color="auto" w:fill="FFFFFF"/>
        <w:spacing w:after="0" w:line="360" w:lineRule="auto"/>
        <w:jc w:val="both"/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</w:pPr>
      <w:r w:rsidRPr="00DC627F"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  <w:t>критерии оценивания</w:t>
      </w:r>
    </w:p>
    <w:tbl>
      <w:tblPr>
        <w:tblStyle w:val="1"/>
        <w:tblW w:w="3094" w:type="pct"/>
        <w:tblLook w:val="04A0" w:firstRow="1" w:lastRow="0" w:firstColumn="1" w:lastColumn="0" w:noHBand="0" w:noVBand="1"/>
      </w:tblPr>
      <w:tblGrid>
        <w:gridCol w:w="2891"/>
        <w:gridCol w:w="2892"/>
      </w:tblGrid>
      <w:tr w:rsidR="00DC627F" w:rsidRPr="00DC627F" w:rsidTr="00DC627F">
        <w:trPr>
          <w:trHeight w:val="401"/>
        </w:trPr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bCs/>
                <w:spacing w:val="-1"/>
                <w:sz w:val="24"/>
                <w:szCs w:val="24"/>
              </w:rPr>
              <w:t>Учебные элементы</w:t>
            </w:r>
          </w:p>
        </w:tc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bCs/>
                <w:spacing w:val="-1"/>
                <w:sz w:val="24"/>
                <w:szCs w:val="24"/>
              </w:rPr>
              <w:t>Высший балл</w:t>
            </w:r>
          </w:p>
        </w:tc>
      </w:tr>
      <w:tr w:rsidR="00DC627F" w:rsidRPr="00DC627F" w:rsidTr="00DC627F">
        <w:trPr>
          <w:trHeight w:val="356"/>
        </w:trPr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Устная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1 </w:t>
            </w:r>
          </w:p>
        </w:tc>
      </w:tr>
      <w:tr w:rsidR="00DC627F" w:rsidRPr="00DC627F" w:rsidTr="00DC627F">
        <w:trPr>
          <w:trHeight w:val="350"/>
        </w:trPr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Экспресс - опрос</w:t>
            </w:r>
          </w:p>
        </w:tc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1 </w:t>
            </w:r>
          </w:p>
        </w:tc>
      </w:tr>
      <w:tr w:rsidR="00DC627F" w:rsidRPr="00DC627F" w:rsidTr="00DC627F">
        <w:trPr>
          <w:trHeight w:val="355"/>
        </w:trPr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Графическая самостоятельная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6 </w:t>
            </w:r>
          </w:p>
        </w:tc>
      </w:tr>
      <w:tr w:rsidR="00DC627F" w:rsidRPr="00DC627F" w:rsidTr="00DC627F">
        <w:trPr>
          <w:trHeight w:val="359"/>
        </w:trPr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Тестирование</w:t>
            </w:r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/задача</w:t>
            </w:r>
          </w:p>
        </w:tc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6 </w:t>
            </w:r>
          </w:p>
        </w:tc>
      </w:tr>
      <w:tr w:rsidR="00DC627F" w:rsidRPr="00DC627F" w:rsidTr="00DC627F">
        <w:trPr>
          <w:trHeight w:val="352"/>
        </w:trPr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DC627F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5 </w:t>
            </w:r>
          </w:p>
        </w:tc>
      </w:tr>
    </w:tbl>
    <w:p w:rsidR="00DC627F" w:rsidRPr="00DC627F" w:rsidRDefault="00DC627F" w:rsidP="00DC627F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  <w:t>ПРОМЕЖУТОЧНЫЙ АНАЛИЗ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755"/>
        <w:gridCol w:w="1137"/>
        <w:gridCol w:w="1732"/>
        <w:gridCol w:w="1439"/>
        <w:gridCol w:w="1973"/>
        <w:gridCol w:w="833"/>
      </w:tblGrid>
      <w:tr w:rsidR="00DC627F" w:rsidRPr="00DC627F" w:rsidTr="00F825BB">
        <w:trPr>
          <w:trHeight w:val="1018"/>
        </w:trPr>
        <w:tc>
          <w:tcPr>
            <w:tcW w:w="87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Устная работа</w:t>
            </w:r>
          </w:p>
        </w:tc>
        <w:tc>
          <w:tcPr>
            <w:tcW w:w="70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Экспресс - опрос</w:t>
            </w:r>
          </w:p>
        </w:tc>
        <w:tc>
          <w:tcPr>
            <w:tcW w:w="97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Графическая самостоятельная работа</w:t>
            </w:r>
          </w:p>
        </w:tc>
        <w:tc>
          <w:tcPr>
            <w:tcW w:w="891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Тестирование</w:t>
            </w:r>
          </w:p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(задача и</w:t>
            </w:r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з</w:t>
            </w: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огэ</w:t>
            </w:r>
            <w:proofErr w:type="spellEnd"/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Исследова</w:t>
            </w: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тельская  работа</w:t>
            </w:r>
            <w:proofErr w:type="gramEnd"/>
          </w:p>
        </w:tc>
        <w:tc>
          <w:tcPr>
            <w:tcW w:w="382" w:type="pct"/>
            <w:shd w:val="clear" w:color="auto" w:fill="auto"/>
            <w:vAlign w:val="center"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  <w:lang w:eastAsia="ru-RU"/>
              </w:rPr>
              <w:t>Оценка</w:t>
            </w:r>
          </w:p>
        </w:tc>
      </w:tr>
      <w:tr w:rsidR="00DC627F" w:rsidRPr="00DC627F" w:rsidTr="00F825BB">
        <w:trPr>
          <w:trHeight w:val="611"/>
        </w:trPr>
        <w:tc>
          <w:tcPr>
            <w:tcW w:w="874" w:type="pct"/>
            <w:shd w:val="clear" w:color="auto" w:fill="auto"/>
            <w:tcMar>
              <w:top w:w="17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shd w:val="clear" w:color="auto" w:fill="auto"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DC627F" w:rsidRPr="00DC627F" w:rsidRDefault="00DC627F" w:rsidP="00DC627F">
      <w:pPr>
        <w:shd w:val="clear" w:color="auto" w:fill="FFFFFF"/>
        <w:spacing w:after="0" w:line="360" w:lineRule="auto"/>
        <w:jc w:val="both"/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</w:pPr>
      <w:r w:rsidRPr="00DC627F"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  <w:t>критерии оценивания</w:t>
      </w:r>
    </w:p>
    <w:tbl>
      <w:tblPr>
        <w:tblStyle w:val="1"/>
        <w:tblW w:w="3126" w:type="pct"/>
        <w:tblLook w:val="04A0" w:firstRow="1" w:lastRow="0" w:firstColumn="1" w:lastColumn="0" w:noHBand="0" w:noVBand="1"/>
      </w:tblPr>
      <w:tblGrid>
        <w:gridCol w:w="2921"/>
        <w:gridCol w:w="2921"/>
      </w:tblGrid>
      <w:tr w:rsidR="00DC627F" w:rsidRPr="00DC627F" w:rsidTr="00DC627F">
        <w:trPr>
          <w:trHeight w:val="401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bCs/>
                <w:spacing w:val="-1"/>
                <w:sz w:val="24"/>
                <w:szCs w:val="24"/>
              </w:rPr>
              <w:t>Учебные элементы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bCs/>
                <w:spacing w:val="-1"/>
                <w:sz w:val="24"/>
                <w:szCs w:val="24"/>
              </w:rPr>
              <w:t>Высший балл</w:t>
            </w:r>
          </w:p>
        </w:tc>
      </w:tr>
      <w:tr w:rsidR="00DC627F" w:rsidRPr="00DC627F" w:rsidTr="00DC627F">
        <w:trPr>
          <w:trHeight w:val="356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Устная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1 </w:t>
            </w:r>
          </w:p>
        </w:tc>
      </w:tr>
      <w:tr w:rsidR="00DC627F" w:rsidRPr="00DC627F" w:rsidTr="00DC627F">
        <w:trPr>
          <w:trHeight w:val="350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Экспресс - опрос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1 </w:t>
            </w:r>
          </w:p>
        </w:tc>
      </w:tr>
      <w:tr w:rsidR="00DC627F" w:rsidRPr="00DC627F" w:rsidTr="00DC627F">
        <w:trPr>
          <w:trHeight w:val="355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Графическая самостоятельная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6 </w:t>
            </w:r>
          </w:p>
        </w:tc>
      </w:tr>
      <w:tr w:rsidR="00DC627F" w:rsidRPr="00DC627F" w:rsidTr="00DC627F">
        <w:trPr>
          <w:trHeight w:val="359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Тестирование</w:t>
            </w:r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/задача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6 </w:t>
            </w:r>
          </w:p>
        </w:tc>
      </w:tr>
      <w:tr w:rsidR="00DC627F" w:rsidRPr="00DC627F" w:rsidTr="00DC627F">
        <w:trPr>
          <w:trHeight w:val="352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5 </w:t>
            </w:r>
          </w:p>
        </w:tc>
      </w:tr>
    </w:tbl>
    <w:p w:rsidR="00DC627F" w:rsidRPr="00DC627F" w:rsidRDefault="00DC627F" w:rsidP="00DC627F">
      <w:pPr>
        <w:shd w:val="clear" w:color="auto" w:fill="FFFFFF"/>
        <w:spacing w:after="0" w:line="240" w:lineRule="auto"/>
        <w:jc w:val="both"/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  <w:t>ПРОМЕЖУТОЧНЫЙ АНАЛИЗ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755"/>
        <w:gridCol w:w="1137"/>
        <w:gridCol w:w="1732"/>
        <w:gridCol w:w="1439"/>
        <w:gridCol w:w="1973"/>
        <w:gridCol w:w="833"/>
      </w:tblGrid>
      <w:tr w:rsidR="00DC627F" w:rsidRPr="00DC627F" w:rsidTr="00F825BB">
        <w:trPr>
          <w:trHeight w:val="1018"/>
        </w:trPr>
        <w:tc>
          <w:tcPr>
            <w:tcW w:w="874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Устная работа</w:t>
            </w:r>
          </w:p>
        </w:tc>
        <w:tc>
          <w:tcPr>
            <w:tcW w:w="70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Экспресс - опрос</w:t>
            </w:r>
          </w:p>
        </w:tc>
        <w:tc>
          <w:tcPr>
            <w:tcW w:w="97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Графическая самостоятельная работа</w:t>
            </w:r>
          </w:p>
        </w:tc>
        <w:tc>
          <w:tcPr>
            <w:tcW w:w="891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Тестирование</w:t>
            </w:r>
          </w:p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(задача и</w:t>
            </w:r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з</w:t>
            </w: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огэ</w:t>
            </w:r>
            <w:proofErr w:type="spellEnd"/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Исследова</w:t>
            </w: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  <w:lang w:eastAsia="ru-RU"/>
              </w:rPr>
              <w:t>тельская  работа</w:t>
            </w:r>
            <w:proofErr w:type="gramEnd"/>
          </w:p>
        </w:tc>
        <w:tc>
          <w:tcPr>
            <w:tcW w:w="382" w:type="pct"/>
            <w:shd w:val="clear" w:color="auto" w:fill="auto"/>
            <w:vAlign w:val="center"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  <w:lang w:eastAsia="ru-RU"/>
              </w:rPr>
              <w:t>Оценка</w:t>
            </w:r>
          </w:p>
        </w:tc>
      </w:tr>
      <w:tr w:rsidR="00DC627F" w:rsidRPr="00DC627F" w:rsidTr="00F825BB">
        <w:trPr>
          <w:trHeight w:val="611"/>
        </w:trPr>
        <w:tc>
          <w:tcPr>
            <w:tcW w:w="874" w:type="pct"/>
            <w:shd w:val="clear" w:color="auto" w:fill="auto"/>
            <w:tcMar>
              <w:top w:w="17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81" w:type="pct"/>
            <w:shd w:val="clear" w:color="auto" w:fill="auto"/>
            <w:tcMar>
              <w:top w:w="17" w:type="dxa"/>
              <w:left w:w="40" w:type="dxa"/>
              <w:bottom w:w="0" w:type="dxa"/>
              <w:right w:w="40" w:type="dxa"/>
            </w:tcMar>
            <w:hideMark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shd w:val="clear" w:color="auto" w:fill="auto"/>
          </w:tcPr>
          <w:p w:rsidR="00DC627F" w:rsidRPr="00DC627F" w:rsidRDefault="00DC627F" w:rsidP="00F825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DC627F" w:rsidRPr="00DC627F" w:rsidRDefault="00DC627F" w:rsidP="00DC627F">
      <w:pPr>
        <w:shd w:val="clear" w:color="auto" w:fill="FFFFFF"/>
        <w:spacing w:after="0" w:line="360" w:lineRule="auto"/>
        <w:jc w:val="both"/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</w:pPr>
      <w:r w:rsidRPr="00DC627F">
        <w:rPr>
          <w:rFonts w:ascii="Times New Roman" w:eastAsia="Malgun Gothic" w:hAnsi="Times New Roman" w:cs="Times New Roman"/>
          <w:spacing w:val="-1"/>
          <w:sz w:val="28"/>
          <w:szCs w:val="28"/>
          <w:lang w:eastAsia="ru-RU"/>
        </w:rPr>
        <w:t>критерии оценивания</w:t>
      </w:r>
    </w:p>
    <w:tbl>
      <w:tblPr>
        <w:tblStyle w:val="1"/>
        <w:tblW w:w="3292" w:type="pct"/>
        <w:tblLook w:val="04A0" w:firstRow="1" w:lastRow="0" w:firstColumn="1" w:lastColumn="0" w:noHBand="0" w:noVBand="1"/>
      </w:tblPr>
      <w:tblGrid>
        <w:gridCol w:w="3076"/>
        <w:gridCol w:w="3077"/>
      </w:tblGrid>
      <w:tr w:rsidR="00DC627F" w:rsidRPr="00DC627F" w:rsidTr="00DC627F">
        <w:trPr>
          <w:trHeight w:val="426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</w:rPr>
            </w:pPr>
            <w:bookmarkStart w:id="0" w:name="_GoBack"/>
            <w:bookmarkEnd w:id="0"/>
            <w:r w:rsidRPr="00DC627F">
              <w:rPr>
                <w:rFonts w:ascii="Times New Roman" w:eastAsia="Malgun Gothic" w:hAnsi="Times New Roman" w:cs="Times New Roman"/>
                <w:b/>
                <w:bCs/>
                <w:spacing w:val="-1"/>
                <w:sz w:val="24"/>
                <w:szCs w:val="24"/>
              </w:rPr>
              <w:t>Учебные элементы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center"/>
              <w:rPr>
                <w:rFonts w:ascii="Times New Roman" w:eastAsia="Malgun Gothic" w:hAnsi="Times New Roman" w:cs="Times New Roman"/>
                <w:b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/>
                <w:bCs/>
                <w:spacing w:val="-1"/>
                <w:sz w:val="24"/>
                <w:szCs w:val="24"/>
              </w:rPr>
              <w:t>Высший балл</w:t>
            </w:r>
          </w:p>
        </w:tc>
      </w:tr>
      <w:tr w:rsidR="00DC627F" w:rsidRPr="00DC627F" w:rsidTr="00DC627F">
        <w:trPr>
          <w:trHeight w:val="379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Устная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1 </w:t>
            </w:r>
          </w:p>
        </w:tc>
      </w:tr>
      <w:tr w:rsidR="00DC627F" w:rsidRPr="00DC627F" w:rsidTr="00DC627F">
        <w:trPr>
          <w:trHeight w:val="372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Экспресс - опрос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1 </w:t>
            </w:r>
          </w:p>
        </w:tc>
      </w:tr>
      <w:tr w:rsidR="00DC627F" w:rsidRPr="00DC627F" w:rsidTr="00DC627F">
        <w:trPr>
          <w:trHeight w:val="378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Графическая самостоятельная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6 </w:t>
            </w:r>
          </w:p>
        </w:tc>
      </w:tr>
      <w:tr w:rsidR="00DC627F" w:rsidRPr="00DC627F" w:rsidTr="00DC627F">
        <w:trPr>
          <w:trHeight w:val="382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Тестирование</w:t>
            </w:r>
            <w:r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/задача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6 </w:t>
            </w:r>
          </w:p>
        </w:tc>
      </w:tr>
      <w:tr w:rsidR="00DC627F" w:rsidRPr="00DC627F" w:rsidTr="00DC627F">
        <w:trPr>
          <w:trHeight w:val="375"/>
        </w:trPr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2500" w:type="pct"/>
            <w:hideMark/>
          </w:tcPr>
          <w:p w:rsidR="00DC627F" w:rsidRPr="00DC627F" w:rsidRDefault="00DC627F" w:rsidP="00F825BB">
            <w:pPr>
              <w:shd w:val="clear" w:color="auto" w:fill="FFFFFF"/>
              <w:spacing w:line="360" w:lineRule="auto"/>
              <w:jc w:val="both"/>
              <w:rPr>
                <w:rFonts w:ascii="Times New Roman" w:eastAsia="Malgun Gothic" w:hAnsi="Times New Roman" w:cs="Times New Roman"/>
                <w:spacing w:val="-1"/>
                <w:sz w:val="24"/>
                <w:szCs w:val="24"/>
              </w:rPr>
            </w:pPr>
            <w:r w:rsidRPr="00DC627F">
              <w:rPr>
                <w:rFonts w:ascii="Times New Roman" w:eastAsia="Malgun Gothic" w:hAnsi="Times New Roman" w:cs="Times New Roman"/>
                <w:bCs/>
                <w:spacing w:val="-1"/>
                <w:sz w:val="24"/>
                <w:szCs w:val="24"/>
              </w:rPr>
              <w:t xml:space="preserve">5 </w:t>
            </w:r>
          </w:p>
        </w:tc>
      </w:tr>
    </w:tbl>
    <w:p w:rsidR="00C2786A" w:rsidRDefault="00C2786A"/>
    <w:sectPr w:rsidR="00C2786A" w:rsidSect="00F379B7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7F"/>
    <w:rsid w:val="00C2786A"/>
    <w:rsid w:val="00DC627F"/>
    <w:rsid w:val="00F3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8031E-52BE-40BD-8FDE-0FF3D8BB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C627F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C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7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cp:lastPrinted>2024-03-11T11:39:00Z</cp:lastPrinted>
  <dcterms:created xsi:type="dcterms:W3CDTF">2024-03-11T11:32:00Z</dcterms:created>
  <dcterms:modified xsi:type="dcterms:W3CDTF">2024-03-11T11:41:00Z</dcterms:modified>
</cp:coreProperties>
</file>